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00" w:lineRule="auto"/>
        <w:rPr>
          <w:sz w:val="38"/>
          <w:szCs w:val="38"/>
        </w:rPr>
      </w:pPr>
      <w:bookmarkStart w:colFirst="0" w:colLast="0" w:name="_wh9n7qf7w3xr" w:id="0"/>
      <w:bookmarkEnd w:id="0"/>
      <w:r w:rsidDel="00000000" w:rsidR="00000000" w:rsidRPr="00000000">
        <w:rPr>
          <w:sz w:val="38"/>
          <w:szCs w:val="38"/>
          <w:rtl w:val="0"/>
        </w:rPr>
        <w:t xml:space="preserve">Przyszłość flot firmowych w MŚP: „nie będziemy jeździć mniej, ale inaczej” [RAPORT EFL]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870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Ostatnie dekady przyniosły znaczący wzrost liczby pojazdów w Polsce. Od momentu transformacji ustrojowej park zarejestrowanych aut osobowych zwiększył się ponad pięciokrotnie – z 5,3 mln w 1990 r. do 27,3 mln w 2023 r. Jak podkreślają autorzy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nowego raportu EFL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, istotny udział mają w tym samochody firmowe. Dzisiaj to nie tylko sposób na zapewnienie mobilności pracowników i przepływu dóbr, lecz także wizytówka firmy i atrakcyjny benefit pozapłacowy.</w:t>
      </w:r>
    </w:p>
    <w:p w:rsidR="00000000" w:rsidDel="00000000" w:rsidP="00000000" w:rsidRDefault="00000000" w:rsidRPr="00000000" w14:paraId="00000004">
      <w:pPr>
        <w:pStyle w:val="Heading2"/>
        <w:spacing w:before="200" w:lineRule="auto"/>
        <w:rPr>
          <w:sz w:val="30"/>
          <w:szCs w:val="30"/>
        </w:rPr>
      </w:pPr>
      <w:bookmarkStart w:colFirst="0" w:colLast="0" w:name="_bj6zib988bty" w:id="1"/>
      <w:bookmarkEnd w:id="1"/>
      <w:r w:rsidDel="00000000" w:rsidR="00000000" w:rsidRPr="00000000">
        <w:rPr>
          <w:sz w:val="30"/>
          <w:szCs w:val="30"/>
          <w:rtl w:val="0"/>
        </w:rPr>
        <w:t xml:space="preserve">Branża wciąż odczuwa skutki pandemii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początku 2020 r. prawie 18% przedstawicieli MŚP deklarowało chęć </w:t>
      </w:r>
      <w:r w:rsidDel="00000000" w:rsidR="00000000" w:rsidRPr="00000000">
        <w:rPr>
          <w:b w:val="1"/>
          <w:sz w:val="20"/>
          <w:szCs w:val="20"/>
          <w:rtl w:val="0"/>
        </w:rPr>
        <w:t xml:space="preserve">inwestycji we flotę firmową</w:t>
      </w:r>
      <w:r w:rsidDel="00000000" w:rsidR="00000000" w:rsidRPr="00000000">
        <w:rPr>
          <w:sz w:val="20"/>
          <w:szCs w:val="20"/>
          <w:rtl w:val="0"/>
        </w:rPr>
        <w:t xml:space="preserve">. Jednak niepewność biznesowa związana z lockdownem oraz zakłócenia w łańcuchu dostaw szybko zweryfikowały te ambitne plany. Pandemia zachwiała branżą motoryzacyjną, a co za tym idzie – rynkiem flotowym. Choć od jej wybuchu minęło już prawie 5 lat, </w:t>
      </w:r>
      <w:r w:rsidDel="00000000" w:rsidR="00000000" w:rsidRPr="00000000">
        <w:rPr>
          <w:b w:val="1"/>
          <w:sz w:val="20"/>
          <w:szCs w:val="20"/>
          <w:rtl w:val="0"/>
        </w:rPr>
        <w:t xml:space="preserve">Polska nadal nie wróciła na ścieżkę stabilnego wzrostu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 stycznia do października 2024 r. zarejestrowano około pół miliona samochodów osobowych i dostawczych do 3,5 t (+12,8% w porównaniu do analogicznego okresu 2023 r.) i niemal 23 tys. aut ciężarowych (-19,5%). </w:t>
      </w:r>
      <w:r w:rsidDel="00000000" w:rsidR="00000000" w:rsidRPr="00000000">
        <w:rPr>
          <w:b w:val="1"/>
          <w:sz w:val="20"/>
          <w:szCs w:val="20"/>
          <w:rtl w:val="0"/>
        </w:rPr>
        <w:t xml:space="preserve">Względnie stały jest za to udział klienta instytucjonalnego</w:t>
      </w:r>
      <w:r w:rsidDel="00000000" w:rsidR="00000000" w:rsidRPr="00000000">
        <w:rPr>
          <w:sz w:val="20"/>
          <w:szCs w:val="20"/>
          <w:rtl w:val="0"/>
        </w:rPr>
        <w:t xml:space="preserve"> w całkowitej liczbie rejestracji aut osobowych – w październiku 2024 r. wyniósł 2/3, zaś w niektórych miesiącach sięgał 70%. Według danych Polskiego Związku Przemysłu Motoryzacyjnego </w:t>
      </w:r>
      <w:r w:rsidDel="00000000" w:rsidR="00000000" w:rsidRPr="00000000">
        <w:rPr>
          <w:b w:val="1"/>
          <w:sz w:val="20"/>
          <w:szCs w:val="20"/>
          <w:rtl w:val="0"/>
        </w:rPr>
        <w:t xml:space="preserve">firmy wymieniają flotę średnio co 3 lata</w:t>
      </w:r>
      <w:r w:rsidDel="00000000" w:rsidR="00000000" w:rsidRPr="00000000">
        <w:rPr>
          <w:sz w:val="20"/>
          <w:szCs w:val="20"/>
          <w:rtl w:val="0"/>
        </w:rPr>
        <w:t xml:space="preserve">, czyli znacznie częściej niż klienci indywidualni.</w:t>
      </w:r>
    </w:p>
    <w:p w:rsidR="00000000" w:rsidDel="00000000" w:rsidP="00000000" w:rsidRDefault="00000000" w:rsidRPr="00000000" w14:paraId="00000007">
      <w:pPr>
        <w:pStyle w:val="Heading2"/>
        <w:spacing w:before="200" w:lineRule="auto"/>
        <w:rPr>
          <w:sz w:val="30"/>
          <w:szCs w:val="30"/>
        </w:rPr>
      </w:pPr>
      <w:bookmarkStart w:colFirst="0" w:colLast="0" w:name="_efgxxbhbvl3f" w:id="2"/>
      <w:bookmarkEnd w:id="2"/>
      <w:r w:rsidDel="00000000" w:rsidR="00000000" w:rsidRPr="00000000">
        <w:rPr>
          <w:sz w:val="30"/>
          <w:szCs w:val="30"/>
          <w:rtl w:val="0"/>
        </w:rPr>
        <w:t xml:space="preserve">Jaka będzie przyszłość?</w:t>
      </w:r>
    </w:p>
    <w:p w:rsidR="00000000" w:rsidDel="00000000" w:rsidP="00000000" w:rsidRDefault="00000000" w:rsidRPr="00000000" w14:paraId="00000008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Wydaje się, że</w:t>
      </w:r>
      <w:r w:rsidDel="00000000" w:rsidR="00000000" w:rsidRPr="00000000">
        <w:rPr>
          <w:b w:val="1"/>
          <w:sz w:val="20"/>
          <w:szCs w:val="20"/>
          <w:rtl w:val="0"/>
        </w:rPr>
        <w:t xml:space="preserve"> zapotrzebowanie na auta służące jako narzędzie pracy, szczególnie w usługach transportowych, nie zmniejszy się</w:t>
      </w:r>
      <w:r w:rsidDel="00000000" w:rsidR="00000000" w:rsidRPr="00000000">
        <w:rPr>
          <w:sz w:val="20"/>
          <w:szCs w:val="20"/>
          <w:rtl w:val="0"/>
        </w:rPr>
        <w:t xml:space="preserve">. Z drugiej strony, na rolę samochodów osobowych we flocie negatywnie mogą wpłynąć czynniki, takie jak ograniczony wjazd do centrów miast, malejąca liczba miejsc parkingowych i rosnące opłaty, praca zdalna lub hybrydowa oraz korzystanie z transportu zbiorowego lub rowerów. </w:t>
      </w:r>
    </w:p>
    <w:p w:rsidR="00000000" w:rsidDel="00000000" w:rsidP="00000000" w:rsidRDefault="00000000" w:rsidRPr="00000000" w14:paraId="00000009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Być może</w:t>
      </w:r>
      <w:r w:rsidDel="00000000" w:rsidR="00000000" w:rsidRPr="00000000">
        <w:rPr>
          <w:b w:val="1"/>
          <w:sz w:val="20"/>
          <w:szCs w:val="20"/>
          <w:rtl w:val="0"/>
        </w:rPr>
        <w:t xml:space="preserve"> odpowiedzią na te wyzwania będzie car-sharing albo zwiększenie udziału aut z napędem alternatywnym</w:t>
      </w:r>
      <w:r w:rsidDel="00000000" w:rsidR="00000000" w:rsidRPr="00000000">
        <w:rPr>
          <w:sz w:val="20"/>
          <w:szCs w:val="20"/>
          <w:rtl w:val="0"/>
        </w:rPr>
        <w:t xml:space="preserve">, również w segmencie pojazdów dostawczych. Jednak pomimo tendencji wzrostowej, pojazdy elektryczne to wciąż niewielki segment rynku. W ciągu pierwszych dziesięciu miesięcy 2024 r. stanowiły one 4% wszystkich nowych rejestracji samochodów osobowych, a w przypadku samochodów dostawczych i ciężarowych zaledwie 2,3%.</w:t>
      </w:r>
    </w:p>
    <w:p w:rsidR="00000000" w:rsidDel="00000000" w:rsidP="00000000" w:rsidRDefault="00000000" w:rsidRPr="00000000" w14:paraId="0000000A">
      <w:pPr>
        <w:pStyle w:val="Heading2"/>
        <w:spacing w:before="200" w:lineRule="auto"/>
        <w:rPr>
          <w:sz w:val="30"/>
          <w:szCs w:val="30"/>
        </w:rPr>
      </w:pPr>
      <w:bookmarkStart w:colFirst="0" w:colLast="0" w:name="_hjvl8pjs3pq" w:id="3"/>
      <w:bookmarkEnd w:id="3"/>
      <w:r w:rsidDel="00000000" w:rsidR="00000000" w:rsidRPr="00000000">
        <w:rPr>
          <w:sz w:val="30"/>
          <w:szCs w:val="30"/>
          <w:rtl w:val="0"/>
        </w:rPr>
        <w:t xml:space="preserve">Sztuczna inteligencja wkracza na rynek flotowy</w:t>
      </w:r>
    </w:p>
    <w:p w:rsidR="00000000" w:rsidDel="00000000" w:rsidP="00000000" w:rsidRDefault="00000000" w:rsidRPr="00000000" w14:paraId="0000000B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Samochody na wyposażeniu firm są coraz bardziej ekonomiczne, komfortowe i bezpieczne. </w:t>
      </w:r>
      <w:r w:rsidDel="00000000" w:rsidR="00000000" w:rsidRPr="00000000">
        <w:rPr>
          <w:b w:val="1"/>
          <w:sz w:val="20"/>
          <w:szCs w:val="20"/>
          <w:rtl w:val="0"/>
        </w:rPr>
        <w:t xml:space="preserve">Ważną rolę w zarządzaniu flotą odgrywają nowoczesne technologie</w:t>
      </w:r>
      <w:r w:rsidDel="00000000" w:rsidR="00000000" w:rsidRPr="00000000">
        <w:rPr>
          <w:sz w:val="20"/>
          <w:szCs w:val="20"/>
          <w:rtl w:val="0"/>
        </w:rPr>
        <w:t xml:space="preserve">, np. w postaci systemów GPS, radiowego zabezpieczenia pojazdu czy urządzeń telematycznych. Dużym udogodnieniem są aplikacje mobilne dla kierowców i portale dla menedżerów floty w przedsiębiorstwach.</w:t>
      </w:r>
    </w:p>
    <w:p w:rsidR="00000000" w:rsidDel="00000000" w:rsidP="00000000" w:rsidRDefault="00000000" w:rsidRPr="00000000" w14:paraId="0000000C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Dziś </w:t>
      </w:r>
      <w:r w:rsidDel="00000000" w:rsidR="00000000" w:rsidRPr="00000000">
        <w:rPr>
          <w:b w:val="1"/>
          <w:sz w:val="20"/>
          <w:szCs w:val="20"/>
          <w:rtl w:val="0"/>
        </w:rPr>
        <w:t xml:space="preserve">zarządzanie flotą nie może się obyć bez sztucznej inteligencji</w:t>
      </w:r>
      <w:r w:rsidDel="00000000" w:rsidR="00000000" w:rsidRPr="00000000">
        <w:rPr>
          <w:sz w:val="20"/>
          <w:szCs w:val="20"/>
          <w:rtl w:val="0"/>
        </w:rPr>
        <w:t xml:space="preserve">. Obecnie AI poprzez optymalizację trasy potrafi zmniejszyć zużycie paliwa, a dzięki analizie zachowań kierowcy – zapobiec niebezpiecznym sytuacjom na drodze. Prognozuje się, że jej wykorzystanie w CFM będzie rosło. Obecnie trwa wyścig firm technologicznych, gdzie stawką jest upowszechnienie w branży asystenta AI – narzędzia, które ma służyć do analizy i raportowania danych dotyczących floty.</w:t>
      </w:r>
    </w:p>
    <w:p w:rsidR="00000000" w:rsidDel="00000000" w:rsidP="00000000" w:rsidRDefault="00000000" w:rsidRPr="00000000" w14:paraId="0000000D">
      <w:pPr>
        <w:pStyle w:val="Heading2"/>
        <w:spacing w:before="200" w:lineRule="auto"/>
        <w:rPr/>
      </w:pPr>
      <w:bookmarkStart w:colFirst="0" w:colLast="0" w:name="_ptzc342787q" w:id="4"/>
      <w:bookmarkEnd w:id="4"/>
      <w:r w:rsidDel="00000000" w:rsidR="00000000" w:rsidRPr="00000000">
        <w:rPr>
          <w:rtl w:val="0"/>
        </w:rPr>
        <w:t xml:space="preserve">Firmowa flota a koszty przedsiębiorcy</w:t>
      </w:r>
    </w:p>
    <w:p w:rsidR="00000000" w:rsidDel="00000000" w:rsidP="00000000" w:rsidRDefault="00000000" w:rsidRPr="00000000" w14:paraId="0000000E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Jedną z kluczowych kwestii dla przedsiębiorców inwestujących we flotę są </w:t>
      </w:r>
      <w:r w:rsidDel="00000000" w:rsidR="00000000" w:rsidRPr="00000000">
        <w:rPr>
          <w:b w:val="1"/>
          <w:sz w:val="20"/>
          <w:szCs w:val="20"/>
          <w:rtl w:val="0"/>
        </w:rPr>
        <w:t xml:space="preserve">koszty – zarówno te na starcie, jak i podczas dalszego użytkowania auta firmowego</w:t>
      </w:r>
      <w:r w:rsidDel="00000000" w:rsidR="00000000" w:rsidRPr="00000000">
        <w:rPr>
          <w:sz w:val="20"/>
          <w:szCs w:val="20"/>
          <w:rtl w:val="0"/>
        </w:rPr>
        <w:t xml:space="preserve">. Gdy wskutek pandemii ceny nowych samochodów wzrosły, a czas oczekiwania na nie znacząco się wydłużył, firmy przekierowały swoje zainteresowanie na auta używane. Popularność zyskały również modele finansowania, które pozwalają ograniczyć jednorazowe nakłady inwestycyjne albo zupełnie ich uniknąć – leasing i wynajem długoterminowy. </w:t>
      </w:r>
    </w:p>
    <w:p w:rsidR="00000000" w:rsidDel="00000000" w:rsidP="00000000" w:rsidRDefault="00000000" w:rsidRPr="00000000" w14:paraId="0000000F">
      <w:pPr>
        <w:spacing w:before="20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Temat floty będzie zajmować ważne miejsce w wielu firmach z sektora MŚP, bo nie ulega wątpliwości, że nie będziemy jeździć mniej – może tylko inaczej, w sposób bardziej zrównoważony. Widać rosnącą profesjonalizację zarządzania flotą firmową, z czym wiąże się popularność wynajmu długoterminowego. Odpowiada on na aktualne potrzeby menedżerów i użytkowników pojazdów, zapewniając przewidywalne koszty, wygodną obsługę, wsparcie technologii oraz możliwość wymiany auta co kilka lat</w:t>
      </w:r>
      <w:r w:rsidDel="00000000" w:rsidR="00000000" w:rsidRPr="00000000">
        <w:rPr>
          <w:sz w:val="20"/>
          <w:szCs w:val="20"/>
          <w:rtl w:val="0"/>
        </w:rPr>
        <w:t xml:space="preserve"> – mówi </w:t>
      </w:r>
      <w:r w:rsidDel="00000000" w:rsidR="00000000" w:rsidRPr="00000000">
        <w:rPr>
          <w:b w:val="1"/>
          <w:sz w:val="20"/>
          <w:szCs w:val="20"/>
          <w:rtl w:val="0"/>
        </w:rPr>
        <w:t xml:space="preserve">Robert Dudziński, dyrektor handlowy w Carefleet.</w:t>
      </w:r>
    </w:p>
    <w:p w:rsidR="00000000" w:rsidDel="00000000" w:rsidP="00000000" w:rsidRDefault="00000000" w:rsidRPr="00000000" w14:paraId="00000010">
      <w:pPr>
        <w:spacing w:before="200" w:line="276" w:lineRule="auto"/>
        <w:rPr/>
      </w:pPr>
      <w:bookmarkStart w:colFirst="0" w:colLast="0" w:name="_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Pełna wersja raportu EFL </w:t>
      </w:r>
      <w:r w:rsidDel="00000000" w:rsidR="00000000" w:rsidRPr="00000000">
        <w:rPr>
          <w:b w:val="1"/>
          <w:sz w:val="20"/>
          <w:szCs w:val="20"/>
          <w:rtl w:val="0"/>
        </w:rPr>
        <w:t xml:space="preserve">„Flota firmowa napędza sektor MŚP”</w:t>
      </w:r>
      <w:r w:rsidDel="00000000" w:rsidR="00000000" w:rsidRPr="00000000">
        <w:rPr>
          <w:sz w:val="20"/>
          <w:szCs w:val="20"/>
          <w:rtl w:val="0"/>
        </w:rPr>
        <w:t xml:space="preserve"> dostępna jest na stronie: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https://efl.pl/pl/biznes-i-ty/raporty/raport-efl-flota-firmowa-napedza-sektor-msp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efl.pl/pl/biznes-i-ty/raporty/raport-efl-flota-firmowa-napedza-sektor-msp" TargetMode="External"/><Relationship Id="rId8" Type="http://schemas.openxmlformats.org/officeDocument/2006/relationships/hyperlink" Target="https://efl.pl/pl/biznes-i-ty/raporty/raport-efl-flota-firmowa-napedza-sektor-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